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E561F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1FC" w:rsidRPr="00F67974" w:rsidRDefault="00666525" w:rsidP="00E561FC">
            <w:pPr>
              <w:pStyle w:val="a6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t xml:space="preserve">           </w:t>
            </w:r>
            <w:r w:rsidR="00E561FC" w:rsidRPr="00CE6341">
              <w:rPr>
                <w:rFonts w:ascii="Times New Roman" w:hAnsi="Times New Roman"/>
                <w:b/>
                <w:sz w:val="28"/>
                <w:szCs w:val="28"/>
              </w:rPr>
              <w:t>Точка, линия и форма.</w:t>
            </w:r>
            <w:r w:rsidR="00E561FC">
              <w:t xml:space="preserve">   </w:t>
            </w:r>
            <w:r w:rsidR="00E561FC" w:rsidRPr="00F67974">
              <w:rPr>
                <w:rFonts w:ascii="Times New Roman" w:hAnsi="Times New Roman"/>
                <w:b/>
                <w:sz w:val="28"/>
                <w:szCs w:val="28"/>
              </w:rPr>
              <w:t xml:space="preserve">Формы и черты лица. </w:t>
            </w:r>
            <w:r w:rsidR="00E561F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E561FC" w:rsidRPr="00F67974">
              <w:rPr>
                <w:rFonts w:ascii="Times New Roman" w:hAnsi="Times New Roman"/>
                <w:b/>
                <w:sz w:val="28"/>
                <w:szCs w:val="28"/>
              </w:rPr>
              <w:t>Цвет и человек.</w:t>
            </w:r>
          </w:p>
          <w:p w:rsidR="00B558B8" w:rsidRDefault="00B558B8" w:rsidP="00E561FC">
            <w:pPr>
              <w:pStyle w:val="a6"/>
              <w:ind w:left="0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E561FC" w:rsidRDefault="00E561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>2. Создание и изготовление творческих работ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C3333E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537460" cy="1905000"/>
                  <wp:effectExtent l="0" t="0" r="0" b="0"/>
                  <wp:docPr id="9" name="Рисунок 9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46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3223260" cy="1813560"/>
                  <wp:effectExtent l="0" t="0" r="0" b="0"/>
                  <wp:docPr id="10" name="Рисунок 10" descr="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260" cy="181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116580" cy="1691640"/>
                  <wp:effectExtent l="0" t="0" r="7620" b="3810"/>
                  <wp:docPr id="11" name="Рисунок 11" descr="img5_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img5_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58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99260" cy="2583180"/>
                  <wp:effectExtent l="0" t="0" r="0" b="7620"/>
                  <wp:docPr id="12" name="Рисунок 12" descr="fad589dac274f0718aaa-700x1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ad589dac274f0718aaa-700x10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58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66900" cy="2613660"/>
                  <wp:effectExtent l="0" t="0" r="0" b="0"/>
                  <wp:docPr id="13" name="Рисунок 13" descr="7f994ebe2862a9943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7f994ebe2862a9943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261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804160" cy="2438400"/>
                  <wp:effectExtent l="0" t="0" r="0" b="0"/>
                  <wp:docPr id="14" name="Рисунок 14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16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009900" cy="2438400"/>
                  <wp:effectExtent l="0" t="0" r="0" b="0"/>
                  <wp:docPr id="15" name="Рисунок 15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01" w:rsidRDefault="00425C01" w:rsidP="00E561FC">
            <w:pPr>
              <w:pStyle w:val="a5"/>
              <w:jc w:val="both"/>
            </w:pPr>
            <w:r>
              <w:t xml:space="preserve">   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E561FC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этом уроке ты познакомишься с разными вариантами линий, научишься различать внешнее очертание предмета, его форму. Изучишь форму и черты лица различных людей.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C3333E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666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лица.</w:t>
            </w: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E561FC" w:rsidP="00E561FC">
            <w:pPr>
              <w:pStyle w:val="paragraph"/>
              <w:rPr>
                <w:sz w:val="28"/>
                <w:szCs w:val="28"/>
              </w:rPr>
            </w:pPr>
            <w:r w:rsidRPr="005E4AF1">
              <w:rPr>
                <w:sz w:val="28"/>
                <w:szCs w:val="28"/>
              </w:rPr>
              <w:t>Если поставить карандаш на бумагу и провести им</w:t>
            </w:r>
            <w:proofErr w:type="gramStart"/>
            <w:r w:rsidRPr="005E4AF1">
              <w:rPr>
                <w:sz w:val="28"/>
                <w:szCs w:val="28"/>
              </w:rPr>
              <w:t xml:space="preserve"> .</w:t>
            </w:r>
            <w:proofErr w:type="gramEnd"/>
            <w:r w:rsidRPr="005E4AF1">
              <w:rPr>
                <w:sz w:val="28"/>
                <w:szCs w:val="28"/>
              </w:rPr>
              <w:t xml:space="preserve"> то от точки появится след- линия. Какой будет линия, зависит от тебя, сделаешь ли ты ее волнистой, прямой, зигзагообразной</w:t>
            </w:r>
            <w:r>
              <w:rPr>
                <w:sz w:val="28"/>
                <w:szCs w:val="28"/>
              </w:rPr>
              <w:t>. Линия может быть любой, по твоему желанию, иметь разную толщину, при разном нажиме на карандаш. Ты можешь нарисовать любые формы с помощью линий</w:t>
            </w:r>
            <w:r>
              <w:rPr>
                <w:sz w:val="28"/>
                <w:szCs w:val="28"/>
              </w:rPr>
              <w:t>.</w:t>
            </w:r>
          </w:p>
          <w:p w:rsidR="00E561FC" w:rsidRDefault="00E561FC" w:rsidP="00E561FC">
            <w:pPr>
              <w:pStyle w:val="paragraph"/>
              <w:rPr>
                <w:sz w:val="28"/>
                <w:szCs w:val="28"/>
              </w:rPr>
            </w:pPr>
            <w:r w:rsidRPr="00CE6341">
              <w:rPr>
                <w:sz w:val="28"/>
                <w:szCs w:val="28"/>
              </w:rPr>
              <w:t xml:space="preserve">        Внешние очертания, наружный вид предмет</w:t>
            </w:r>
            <w:proofErr w:type="gramStart"/>
            <w:r w:rsidRPr="00CE634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это ФОРМА. Формы бывают разные</w:t>
            </w:r>
            <w:r>
              <w:rPr>
                <w:sz w:val="28"/>
                <w:szCs w:val="28"/>
              </w:rPr>
              <w:t>.</w:t>
            </w:r>
          </w:p>
          <w:p w:rsidR="00E561FC" w:rsidRDefault="00E561FC" w:rsidP="00E561FC">
            <w:pPr>
              <w:pStyle w:val="paragraph"/>
              <w:rPr>
                <w:rStyle w:val="w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5E4AF1">
              <w:rPr>
                <w:rStyle w:val="w"/>
                <w:sz w:val="28"/>
                <w:szCs w:val="28"/>
              </w:rPr>
              <w:t>Форма</w:t>
            </w:r>
            <w:r w:rsidRPr="005E4AF1">
              <w:rPr>
                <w:sz w:val="28"/>
                <w:szCs w:val="28"/>
              </w:rPr>
              <w:t xml:space="preserve">, </w:t>
            </w:r>
            <w:r>
              <w:rPr>
                <w:rStyle w:val="w"/>
                <w:sz w:val="28"/>
                <w:szCs w:val="28"/>
              </w:rPr>
              <w:t>может быть образована линией, чертой</w:t>
            </w:r>
            <w:r>
              <w:rPr>
                <w:sz w:val="28"/>
                <w:szCs w:val="28"/>
              </w:rPr>
              <w:t>,</w:t>
            </w:r>
            <w:r w:rsidRPr="005E4AF1">
              <w:rPr>
                <w:sz w:val="28"/>
                <w:szCs w:val="28"/>
              </w:rPr>
              <w:t xml:space="preserve"> </w:t>
            </w:r>
            <w:r w:rsidRPr="005E4AF1">
              <w:rPr>
                <w:rStyle w:val="w"/>
                <w:sz w:val="28"/>
                <w:szCs w:val="28"/>
              </w:rPr>
              <w:t>ограничивающей</w:t>
            </w:r>
            <w:r w:rsidRPr="005E4AF1">
              <w:rPr>
                <w:sz w:val="28"/>
                <w:szCs w:val="28"/>
              </w:rPr>
              <w:t xml:space="preserve">, </w:t>
            </w:r>
            <w:r w:rsidRPr="005E4AF1">
              <w:rPr>
                <w:rStyle w:val="w"/>
                <w:sz w:val="28"/>
                <w:szCs w:val="28"/>
              </w:rPr>
              <w:t>очерчивающей</w:t>
            </w:r>
            <w:r w:rsidRPr="005E4AF1">
              <w:rPr>
                <w:sz w:val="28"/>
                <w:szCs w:val="28"/>
              </w:rPr>
              <w:t xml:space="preserve"> </w:t>
            </w:r>
            <w:r w:rsidRPr="005E4AF1">
              <w:rPr>
                <w:rStyle w:val="w"/>
                <w:sz w:val="28"/>
                <w:szCs w:val="28"/>
              </w:rPr>
              <w:t>предмет</w:t>
            </w:r>
            <w:r w:rsidRPr="005E4AF1">
              <w:rPr>
                <w:sz w:val="28"/>
                <w:szCs w:val="28"/>
              </w:rPr>
              <w:t xml:space="preserve">; </w:t>
            </w:r>
            <w:r w:rsidRPr="005E4AF1">
              <w:rPr>
                <w:rStyle w:val="w"/>
                <w:sz w:val="28"/>
                <w:szCs w:val="28"/>
              </w:rPr>
              <w:t>контур</w:t>
            </w:r>
            <w:r>
              <w:rPr>
                <w:rStyle w:val="w"/>
                <w:sz w:val="28"/>
                <w:szCs w:val="28"/>
              </w:rPr>
              <w:t>.</w:t>
            </w:r>
          </w:p>
          <w:p w:rsidR="00E561FC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Лица окружающих тебя людей, имеют разную форму лица</w:t>
            </w:r>
            <w:proofErr w:type="gramStart"/>
            <w:r>
              <w:rPr>
                <w:sz w:val="28"/>
                <w:szCs w:val="28"/>
              </w:rPr>
              <w:t xml:space="preserve">,. </w:t>
            </w:r>
            <w:proofErr w:type="gramEnd"/>
            <w:r>
              <w:rPr>
                <w:sz w:val="28"/>
                <w:szCs w:val="28"/>
              </w:rPr>
              <w:t>разрез глаз, разную форму носа. И когда ты рисуешь людей, ты стараешься показать особенности  их  внешности.</w:t>
            </w:r>
          </w:p>
          <w:p w:rsidR="00E561FC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Посмотри интересные примеры, какие бывают лица</w:t>
            </w:r>
            <w:r>
              <w:rPr>
                <w:sz w:val="28"/>
                <w:szCs w:val="28"/>
              </w:rPr>
              <w:t>.</w:t>
            </w:r>
          </w:p>
          <w:p w:rsidR="00E561FC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Окружающие тебя люди имеют разный цвет кожи, цвет волос, глаз. Среди людей разных национальностей еще больше различий.</w:t>
            </w:r>
          </w:p>
          <w:p w:rsidR="00E561FC" w:rsidRPr="00F26E13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</w:t>
            </w:r>
            <w:r>
              <w:rPr>
                <w:sz w:val="28"/>
                <w:szCs w:val="28"/>
              </w:rPr>
              <w:lastRenderedPageBreak/>
              <w:t>увлекательный мир творчества подарит тебе яркие  минуты хорошего настроения!</w:t>
            </w:r>
          </w:p>
          <w:p w:rsidR="00E561FC" w:rsidRPr="00EC54C6" w:rsidRDefault="00E561FC" w:rsidP="00E561FC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1FC" w:rsidRPr="00E561FC" w:rsidRDefault="00425C01" w:rsidP="00E561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Более подробную информацию по данной теме,</w:t>
            </w: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</w:t>
            </w:r>
            <w:r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>Учебник «Художественный труд» стр. 16-17.</w:t>
            </w:r>
          </w:p>
          <w:p w:rsidR="00666525" w:rsidRDefault="00666525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61FC" w:rsidRPr="00E561FC" w:rsidRDefault="00425C01" w:rsidP="00E561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sz w:val="28"/>
                <w:szCs w:val="28"/>
              </w:rPr>
              <w:t>1. Что тебе было непонятно по данному уроку?                           2. Пригодятся ли тебе знания</w:t>
            </w:r>
            <w:proofErr w:type="gramStart"/>
            <w:r w:rsidR="00E561FC"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E561FC"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425C01" w:rsidRDefault="00E561FC" w:rsidP="00E561FC">
            <w:pPr>
              <w:spacing w:after="0" w:line="240" w:lineRule="auto"/>
            </w:pP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3. Посмотри на фотографии </w:t>
            </w:r>
            <w:proofErr w:type="gramStart"/>
            <w:r w:rsidRPr="00E561FC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на странице 19, твоего </w:t>
            </w:r>
            <w:bookmarkStart w:id="0" w:name="_GoBack"/>
            <w:bookmarkEnd w:id="0"/>
            <w:r w:rsidRPr="00E561FC">
              <w:rPr>
                <w:rFonts w:ascii="Times New Roman" w:hAnsi="Times New Roman" w:cs="Times New Roman"/>
                <w:sz w:val="28"/>
                <w:szCs w:val="28"/>
              </w:rPr>
              <w:t>учебника, охарактеризуй внешность каждого из них.</w:t>
            </w: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4"/>
      <w:footerReference w:type="default" r:id="rId15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3E" w:rsidRDefault="00C3333E">
      <w:pPr>
        <w:spacing w:after="0" w:line="240" w:lineRule="auto"/>
      </w:pPr>
      <w:r>
        <w:separator/>
      </w:r>
    </w:p>
  </w:endnote>
  <w:endnote w:type="continuationSeparator" w:id="0">
    <w:p w:rsidR="00C3333E" w:rsidRDefault="00C3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3E" w:rsidRDefault="00C3333E">
      <w:pPr>
        <w:spacing w:after="0" w:line="240" w:lineRule="auto"/>
      </w:pPr>
      <w:r>
        <w:separator/>
      </w:r>
    </w:p>
  </w:footnote>
  <w:footnote w:type="continuationSeparator" w:id="0">
    <w:p w:rsidR="00C3333E" w:rsidRDefault="00C3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666525"/>
    <w:rsid w:val="006B352B"/>
    <w:rsid w:val="00A862C9"/>
    <w:rsid w:val="00B558B8"/>
    <w:rsid w:val="00C3333E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2020-08-11T23:04:00Z</dcterms:created>
  <dcterms:modified xsi:type="dcterms:W3CDTF">2020-08-11T23:04:00Z</dcterms:modified>
</cp:coreProperties>
</file>